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C85" w:rsidP="00410C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410C85" w:rsidP="00410C8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10C85" w:rsidP="00410C85">
      <w:pPr>
        <w:jc w:val="center"/>
        <w:rPr>
          <w:sz w:val="26"/>
          <w:szCs w:val="26"/>
        </w:rPr>
      </w:pPr>
    </w:p>
    <w:p w:rsidR="00410C85" w:rsidP="00410C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20 апреля 2026 года </w:t>
      </w:r>
    </w:p>
    <w:p w:rsidR="00410C85" w:rsidP="00410C85">
      <w:pPr>
        <w:jc w:val="both"/>
        <w:rPr>
          <w:sz w:val="26"/>
          <w:szCs w:val="26"/>
        </w:rPr>
      </w:pPr>
    </w:p>
    <w:p w:rsidR="00410C85" w:rsidP="00410C85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10C85" w:rsidP="00410C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5-339-2802/2026,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генерального директора ООО </w:t>
      </w:r>
      <w:r>
        <w:rPr>
          <w:sz w:val="26"/>
          <w:szCs w:val="26"/>
        </w:rPr>
        <w:t>Юграстройресурс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Чанкаева</w:t>
      </w:r>
      <w:r>
        <w:rPr>
          <w:sz w:val="26"/>
          <w:szCs w:val="26"/>
        </w:rPr>
        <w:t xml:space="preserve"> </w:t>
      </w:r>
      <w:r w:rsidR="00E91E4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410C85" w:rsidP="00410C8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10C85" w:rsidP="00410C8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Чанкаев</w:t>
      </w:r>
      <w:r>
        <w:rPr>
          <w:sz w:val="26"/>
          <w:szCs w:val="26"/>
        </w:rPr>
        <w:t xml:space="preserve"> Р.К., являясь генеральным директором ООО </w:t>
      </w:r>
      <w:r>
        <w:rPr>
          <w:sz w:val="26"/>
          <w:szCs w:val="26"/>
        </w:rPr>
        <w:t>Юграстройресурс</w:t>
      </w:r>
      <w:r>
        <w:rPr>
          <w:sz w:val="26"/>
          <w:szCs w:val="26"/>
        </w:rPr>
        <w:t xml:space="preserve"> и исполняя свои обязанности по адресу: </w:t>
      </w:r>
      <w:r w:rsidR="00E91E48">
        <w:rPr>
          <w:sz w:val="26"/>
          <w:szCs w:val="26"/>
        </w:rPr>
        <w:t>м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03.02.2026 правонарушение, предусмотренное ч.1 ст.15.33.2 КоАП РФ. </w:t>
      </w:r>
    </w:p>
    <w:p w:rsidR="00410C85" w:rsidP="00410C8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Чанкаев</w:t>
      </w:r>
      <w:r>
        <w:rPr>
          <w:sz w:val="26"/>
          <w:szCs w:val="26"/>
        </w:rPr>
        <w:t xml:space="preserve"> Р.К.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410C85" w:rsidP="00410C8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410C85" w:rsidP="00410C8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10C85">
        <w:rPr>
          <w:rStyle w:val="Emphasis"/>
          <w:i w:val="0"/>
          <w:color w:val="000000"/>
          <w:sz w:val="26"/>
          <w:szCs w:val="26"/>
        </w:rPr>
        <w:t>Частью</w:t>
      </w:r>
      <w:r w:rsidRPr="00410C85">
        <w:rPr>
          <w:i/>
          <w:color w:val="000000"/>
          <w:sz w:val="26"/>
          <w:szCs w:val="26"/>
        </w:rPr>
        <w:t xml:space="preserve"> </w:t>
      </w:r>
      <w:r w:rsidRPr="00410C85">
        <w:rPr>
          <w:rStyle w:val="Emphasis"/>
          <w:i w:val="0"/>
          <w:color w:val="000000"/>
          <w:sz w:val="26"/>
          <w:szCs w:val="26"/>
        </w:rPr>
        <w:t>1</w:t>
      </w:r>
      <w:r w:rsidRPr="00410C85">
        <w:rPr>
          <w:i/>
          <w:color w:val="000000"/>
          <w:sz w:val="26"/>
          <w:szCs w:val="26"/>
        </w:rPr>
        <w:t xml:space="preserve"> </w:t>
      </w:r>
      <w:r w:rsidRPr="00410C85">
        <w:rPr>
          <w:rStyle w:val="Emphasis"/>
          <w:i w:val="0"/>
          <w:color w:val="000000"/>
          <w:sz w:val="26"/>
          <w:szCs w:val="26"/>
        </w:rPr>
        <w:t>статьи</w:t>
      </w:r>
      <w:r w:rsidRPr="00410C85">
        <w:rPr>
          <w:i/>
          <w:color w:val="000000"/>
          <w:sz w:val="26"/>
          <w:szCs w:val="26"/>
        </w:rPr>
        <w:t xml:space="preserve"> </w:t>
      </w:r>
      <w:r w:rsidRPr="00410C85">
        <w:rPr>
          <w:rStyle w:val="Emphasis"/>
          <w:i w:val="0"/>
          <w:color w:val="000000"/>
          <w:sz w:val="26"/>
          <w:szCs w:val="26"/>
        </w:rPr>
        <w:t>15</w:t>
      </w:r>
      <w:r w:rsidRPr="00410C85">
        <w:rPr>
          <w:i/>
          <w:color w:val="000000"/>
          <w:sz w:val="26"/>
          <w:szCs w:val="26"/>
        </w:rPr>
        <w:t>.</w:t>
      </w:r>
      <w:r w:rsidRPr="00410C85">
        <w:rPr>
          <w:rStyle w:val="Emphasis"/>
          <w:i w:val="0"/>
          <w:color w:val="000000"/>
          <w:sz w:val="26"/>
          <w:szCs w:val="26"/>
        </w:rPr>
        <w:t>33</w:t>
      </w:r>
      <w:r w:rsidRPr="00410C85">
        <w:rPr>
          <w:i/>
          <w:color w:val="000000"/>
          <w:sz w:val="26"/>
          <w:szCs w:val="26"/>
        </w:rPr>
        <w:t>.</w:t>
      </w:r>
      <w:r w:rsidRPr="00410C85">
        <w:rPr>
          <w:rStyle w:val="Emphasis"/>
          <w:i w:val="0"/>
          <w:color w:val="000000"/>
          <w:sz w:val="26"/>
          <w:szCs w:val="26"/>
        </w:rPr>
        <w:t>2</w:t>
      </w:r>
      <w:r w:rsidRPr="00410C85">
        <w:rPr>
          <w:i/>
          <w:color w:val="000000"/>
          <w:sz w:val="26"/>
          <w:szCs w:val="26"/>
        </w:rPr>
        <w:t xml:space="preserve"> </w:t>
      </w:r>
      <w:r w:rsidRPr="00410C85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410C85" w:rsidP="00410C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410C85" w:rsidP="00410C85">
      <w:pPr>
        <w:pStyle w:val="BodyTextIndent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Отчет по форме ЕФС-1, раздел 1.2 за 2025 год поступил в ОСРФ по ХМАО – Югре на 46 лиц, из которых на 1 лицо (СНИЛС 186-151-676 87) отчетность не принята в связи с ошибкой №30.</w:t>
      </w:r>
    </w:p>
    <w:p w:rsidR="00410C85" w:rsidP="00410C85">
      <w:pPr>
        <w:pStyle w:val="BodyTextIndent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Страхователь обязан на основании уведомления об устранении ошибки от 26.01.2026 предоставить сведения по форме ЕФС-1 не позднее 02.02.2026.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Однако отчет так и не был представлен.</w:t>
      </w:r>
    </w:p>
    <w:p w:rsidR="00410C85" w:rsidP="00410C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10C85" w:rsidP="00410C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Чанкаева</w:t>
      </w:r>
      <w:r>
        <w:rPr>
          <w:sz w:val="26"/>
          <w:szCs w:val="26"/>
        </w:rPr>
        <w:t xml:space="preserve"> Р.К. в совершении вышеуказанных действий подтверждается исследованными судом: 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-уведомлением</w:t>
      </w:r>
    </w:p>
    <w:p w:rsidR="00410C85" w:rsidP="00410C8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410C85" w:rsidP="00410C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410C85" w:rsidP="00410C8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10C85" w:rsidP="00410C8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410C85" w:rsidP="00410C85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РФ, предусматривающей возможность </w:t>
      </w:r>
      <w:r>
        <w:rPr>
          <w:iCs/>
          <w:sz w:val="26"/>
          <w:szCs w:val="26"/>
        </w:rPr>
        <w:t>замены</w:t>
      </w:r>
      <w:r>
        <w:rPr>
          <w:sz w:val="26"/>
          <w:szCs w:val="26"/>
        </w:rPr>
        <w:t xml:space="preserve"> административного наказания виде административного </w:t>
      </w:r>
      <w:r>
        <w:rPr>
          <w:iCs/>
          <w:sz w:val="26"/>
          <w:szCs w:val="26"/>
        </w:rPr>
        <w:t>штрафа</w:t>
      </w:r>
      <w:r>
        <w:rPr>
          <w:sz w:val="26"/>
          <w:szCs w:val="26"/>
        </w:rPr>
        <w:t xml:space="preserve"> на предупреждение, не имеется.</w:t>
      </w:r>
    </w:p>
    <w:p w:rsidR="00410C85" w:rsidP="00410C85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10C85" w:rsidP="00410C85">
      <w:pPr>
        <w:shd w:val="clear" w:color="auto" w:fill="FFFFFF"/>
        <w:ind w:firstLine="567"/>
        <w:jc w:val="both"/>
        <w:rPr>
          <w:sz w:val="26"/>
          <w:szCs w:val="26"/>
        </w:rPr>
      </w:pP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Частью 1 ст. 4.1.1</w:t>
        </w:r>
      </w:hyperlink>
      <w:r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>
          <w:rPr>
            <w:rStyle w:val="Hyperlink"/>
            <w:color w:val="auto"/>
            <w:sz w:val="26"/>
            <w:szCs w:val="26"/>
            <w:u w:val="none"/>
          </w:rPr>
          <w:t>настоящего Кодекса</w:t>
        </w:r>
      </w:hyperlink>
      <w:r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410C85" w:rsidP="00410C85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взаимосвязанных положений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и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 возможность замены наказания в виде административного штрафа </w:t>
      </w:r>
      <w:r>
        <w:rPr>
          <w:sz w:val="26"/>
          <w:szCs w:val="26"/>
        </w:rPr>
        <w:t xml:space="preserve">предупреждением допускается при наличии совокупности всех обстоятельств, указанных в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части 2 статьи 3.4</w:t>
        </w:r>
      </w:hyperlink>
      <w:r>
        <w:rPr>
          <w:sz w:val="26"/>
          <w:szCs w:val="26"/>
        </w:rPr>
        <w:t xml:space="preserve"> указанного Кодекса.</w:t>
      </w:r>
    </w:p>
    <w:p w:rsidR="00410C85" w:rsidP="00410C85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410C85" w:rsidP="00410C8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410C85" w:rsidP="00410C8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10C85" w:rsidP="00410C8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</w:t>
      </w:r>
      <w:r>
        <w:rPr>
          <w:szCs w:val="26"/>
        </w:rPr>
        <w:t>Юграстройресурс</w:t>
      </w:r>
      <w:r>
        <w:rPr>
          <w:szCs w:val="26"/>
        </w:rPr>
        <w:t xml:space="preserve"> </w:t>
      </w:r>
      <w:r>
        <w:rPr>
          <w:szCs w:val="26"/>
        </w:rPr>
        <w:t>Чанкаева</w:t>
      </w:r>
      <w:r>
        <w:rPr>
          <w:szCs w:val="26"/>
        </w:rPr>
        <w:t xml:space="preserve"> </w:t>
      </w:r>
      <w:r w:rsidR="00E91E48">
        <w:rPr>
          <w:b/>
          <w:szCs w:val="26"/>
        </w:rPr>
        <w:t xml:space="preserve">*** </w:t>
      </w:r>
      <w:r>
        <w:rPr>
          <w:szCs w:val="26"/>
        </w:rPr>
        <w:t xml:space="preserve"> 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410C85" w:rsidP="00410C8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410C85" w:rsidP="00410C8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410C85" w:rsidP="00410C8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79702700000000402450</w:t>
      </w:r>
    </w:p>
    <w:p w:rsidR="00410C85" w:rsidP="00410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10C85" w:rsidP="00410C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410C85" w:rsidP="00410C85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10C85" w:rsidP="00410C85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3D5A4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9B"/>
    <w:rsid w:val="003D5A47"/>
    <w:rsid w:val="00410C85"/>
    <w:rsid w:val="00CD549B"/>
    <w:rsid w:val="00E91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4F4BEF-DCFD-48BC-8C2A-DCBEED1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0C8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10C85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10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10C85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1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10C8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10C8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10C8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1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10C8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10C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